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A1" w:rsidRPr="006D07A1" w:rsidRDefault="006D07A1" w:rsidP="006D07A1">
      <w:pPr>
        <w:pStyle w:val="20"/>
        <w:shd w:val="clear" w:color="auto" w:fill="auto"/>
        <w:spacing w:after="0"/>
        <w:ind w:firstLine="500"/>
        <w:jc w:val="center"/>
        <w:rPr>
          <w:rFonts w:ascii="Times New Roman" w:hAnsi="Times New Roman" w:cs="Times New Roman"/>
          <w:b/>
          <w:lang w:val="uk-UA"/>
        </w:rPr>
      </w:pPr>
      <w:r w:rsidRPr="006D07A1">
        <w:rPr>
          <w:rFonts w:ascii="Times New Roman" w:hAnsi="Times New Roman" w:cs="Times New Roman"/>
          <w:b/>
          <w:color w:val="000000"/>
          <w:sz w:val="24"/>
          <w:szCs w:val="24"/>
          <w:lang w:val="uk-UA" w:eastAsia="uk-UA" w:bidi="uk-UA"/>
        </w:rPr>
        <w:t xml:space="preserve">Окрема думка члена Вищої кваліфікаційної комісії суддів України </w:t>
      </w:r>
      <w:proofErr w:type="spellStart"/>
      <w:r w:rsidRPr="006D07A1">
        <w:rPr>
          <w:rFonts w:ascii="Times New Roman" w:hAnsi="Times New Roman" w:cs="Times New Roman"/>
          <w:b/>
          <w:color w:val="000000"/>
          <w:sz w:val="24"/>
          <w:szCs w:val="24"/>
          <w:lang w:val="uk-UA" w:eastAsia="uk-UA" w:bidi="uk-UA"/>
        </w:rPr>
        <w:t>Кидисюка</w:t>
      </w:r>
      <w:proofErr w:type="spellEnd"/>
      <w:r w:rsidRPr="006D07A1">
        <w:rPr>
          <w:rFonts w:ascii="Times New Roman" w:hAnsi="Times New Roman" w:cs="Times New Roman"/>
          <w:b/>
          <w:color w:val="000000"/>
          <w:sz w:val="24"/>
          <w:szCs w:val="24"/>
          <w:lang w:val="uk-UA" w:eastAsia="uk-UA" w:bidi="uk-UA"/>
        </w:rPr>
        <w:t xml:space="preserve"> Р.А. на</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рішення</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Комісії</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від</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20</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липня</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2023</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року</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32/зп-23</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щодо</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продовження</w:t>
      </w:r>
      <w:r w:rsidRPr="006D07A1">
        <w:rPr>
          <w:rFonts w:ascii="Times New Roman" w:hAnsi="Times New Roman" w:cs="Times New Roman"/>
          <w:b/>
          <w:color w:val="000000"/>
          <w:sz w:val="40"/>
          <w:szCs w:val="40"/>
          <w:lang w:val="uk-UA" w:eastAsia="uk-UA" w:bidi="uk-UA"/>
        </w:rPr>
        <w:t xml:space="preserve"> </w:t>
      </w:r>
      <w:r w:rsidRPr="006D07A1">
        <w:rPr>
          <w:rFonts w:ascii="Times New Roman" w:hAnsi="Times New Roman" w:cs="Times New Roman"/>
          <w:b/>
          <w:color w:val="000000"/>
          <w:sz w:val="24"/>
          <w:szCs w:val="24"/>
          <w:lang w:val="uk-UA" w:eastAsia="uk-UA" w:bidi="uk-UA"/>
        </w:rPr>
        <w:t>проведення конкурсу, оголошеного рішенням Комісії від 05 серпня 2019 року № 145/зп-19, на зайняття 35 вакантних посад суддів місцевих судів для кандидатів на посаду судді, які відповідають вимогам абзацу третього пункту 13 розділу III «Прикінцеві та перехідні положення» Закону України «Про Вищу раду правосуддя»</w:t>
      </w:r>
    </w:p>
    <w:p w:rsidR="006D07A1" w:rsidRPr="006D07A1" w:rsidRDefault="006D07A1" w:rsidP="006D07A1">
      <w:pPr>
        <w:pStyle w:val="20"/>
        <w:shd w:val="clear" w:color="auto" w:fill="auto"/>
        <w:spacing w:after="0" w:line="240" w:lineRule="auto"/>
        <w:ind w:firstLine="618"/>
        <w:rPr>
          <w:rFonts w:ascii="Times New Roman" w:hAnsi="Times New Roman" w:cs="Times New Roman"/>
          <w:color w:val="000000"/>
          <w:sz w:val="24"/>
          <w:szCs w:val="24"/>
          <w:lang w:val="uk-UA" w:eastAsia="uk-UA" w:bidi="uk-UA"/>
        </w:rPr>
      </w:pPr>
    </w:p>
    <w:p w:rsidR="006D07A1" w:rsidRPr="006D07A1" w:rsidRDefault="006D07A1" w:rsidP="006D07A1">
      <w:pPr>
        <w:pStyle w:val="20"/>
        <w:shd w:val="clear" w:color="auto" w:fill="auto"/>
        <w:spacing w:after="0" w:line="240" w:lineRule="auto"/>
        <w:ind w:firstLine="618"/>
        <w:jc w:val="both"/>
        <w:rPr>
          <w:rFonts w:ascii="Times New Roman" w:hAnsi="Times New Roman" w:cs="Times New Roman"/>
          <w:lang w:val="uk-UA"/>
        </w:rPr>
      </w:pPr>
      <w:r w:rsidRPr="006D07A1">
        <w:rPr>
          <w:rFonts w:ascii="Times New Roman" w:hAnsi="Times New Roman" w:cs="Times New Roman"/>
          <w:color w:val="000000"/>
          <w:sz w:val="24"/>
          <w:szCs w:val="24"/>
          <w:lang w:val="uk-UA" w:eastAsia="uk-UA" w:bidi="uk-UA"/>
        </w:rPr>
        <w:t>Відповідно до пункту 4 частини першої статті 99 Закону України «Про судоустрій і статус суддів» (далі - Закон), пункту 4.13.8 Регламенту Вищої кваліфікаційної комісії суддів України</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висловлюю</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окрему</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думку</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на</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рішення</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Комісії</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від</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20</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липня</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2023</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року</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w:t>
      </w:r>
      <w:r w:rsidRPr="006D07A1">
        <w:rPr>
          <w:rFonts w:ascii="Times New Roman" w:hAnsi="Times New Roman" w:cs="Times New Roman"/>
          <w:color w:val="000000"/>
          <w:sz w:val="28"/>
          <w:szCs w:val="28"/>
          <w:lang w:val="en-US" w:eastAsia="uk-UA" w:bidi="uk-UA"/>
        </w:rPr>
        <w:t> </w:t>
      </w:r>
      <w:r w:rsidRPr="006D07A1">
        <w:rPr>
          <w:rFonts w:ascii="Times New Roman" w:hAnsi="Times New Roman" w:cs="Times New Roman"/>
          <w:color w:val="000000"/>
          <w:sz w:val="24"/>
          <w:szCs w:val="24"/>
          <w:lang w:val="uk-UA" w:eastAsia="uk-UA" w:bidi="uk-UA"/>
        </w:rPr>
        <w:t>32/зп-23</w:t>
      </w:r>
      <w:r w:rsidRPr="006D07A1">
        <w:rPr>
          <w:rFonts w:ascii="Times New Roman" w:hAnsi="Times New Roman" w:cs="Times New Roman"/>
          <w:color w:val="000000"/>
          <w:sz w:val="48"/>
          <w:szCs w:val="48"/>
          <w:lang w:val="uk-UA" w:eastAsia="uk-UA" w:bidi="uk-UA"/>
        </w:rPr>
        <w:t xml:space="preserve"> </w:t>
      </w:r>
      <w:r w:rsidRPr="006D07A1">
        <w:rPr>
          <w:rFonts w:ascii="Times New Roman" w:hAnsi="Times New Roman" w:cs="Times New Roman"/>
          <w:color w:val="000000"/>
          <w:sz w:val="24"/>
          <w:szCs w:val="24"/>
          <w:lang w:val="uk-UA" w:eastAsia="uk-UA" w:bidi="uk-UA"/>
        </w:rPr>
        <w:t>(далі - Рішення).</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lang w:val="uk-UA"/>
        </w:rPr>
      </w:pPr>
      <w:r w:rsidRPr="006D07A1">
        <w:rPr>
          <w:rFonts w:ascii="Times New Roman" w:hAnsi="Times New Roman" w:cs="Times New Roman"/>
          <w:color w:val="000000"/>
          <w:sz w:val="24"/>
          <w:szCs w:val="24"/>
          <w:lang w:val="uk-UA" w:eastAsia="uk-UA" w:bidi="uk-UA"/>
        </w:rPr>
        <w:t>Комісія вирішила: «1. Продовжити конкурс на зайняття 35 вакантних посад суддів місцевих судів, оголошений рішенням Комісії від 05 серпня 2</w:t>
      </w:r>
      <w:bookmarkStart w:id="0" w:name="_GoBack"/>
      <w:bookmarkEnd w:id="0"/>
      <w:r w:rsidRPr="006D07A1">
        <w:rPr>
          <w:rFonts w:ascii="Times New Roman" w:hAnsi="Times New Roman" w:cs="Times New Roman"/>
          <w:color w:val="000000"/>
          <w:sz w:val="24"/>
          <w:szCs w:val="24"/>
          <w:lang w:val="uk-UA" w:eastAsia="uk-UA" w:bidi="uk-UA"/>
        </w:rPr>
        <w:t>019 року № 145/зп-19, з етапу визначення результатів спеціальної перевірки та допуску кандидатів до участі в конкурсі.</w:t>
      </w:r>
    </w:p>
    <w:p w:rsidR="006D07A1" w:rsidRPr="006D07A1" w:rsidRDefault="006D07A1" w:rsidP="006D07A1">
      <w:pPr>
        <w:pStyle w:val="20"/>
        <w:numPr>
          <w:ilvl w:val="0"/>
          <w:numId w:val="1"/>
        </w:numPr>
        <w:shd w:val="clear" w:color="auto" w:fill="auto"/>
        <w:tabs>
          <w:tab w:val="left" w:pos="894"/>
        </w:tabs>
        <w:spacing w:after="0" w:line="240" w:lineRule="auto"/>
        <w:ind w:firstLine="620"/>
        <w:jc w:val="both"/>
        <w:rPr>
          <w:rFonts w:ascii="Times New Roman" w:hAnsi="Times New Roman" w:cs="Times New Roman"/>
          <w:lang w:val="uk-UA"/>
        </w:rPr>
      </w:pPr>
      <w:r w:rsidRPr="006D07A1">
        <w:rPr>
          <w:rFonts w:ascii="Times New Roman" w:hAnsi="Times New Roman" w:cs="Times New Roman"/>
          <w:color w:val="000000"/>
          <w:sz w:val="24"/>
          <w:szCs w:val="24"/>
          <w:lang w:val="uk-UA" w:eastAsia="uk-UA" w:bidi="uk-UA"/>
        </w:rPr>
        <w:t>Визначення результатів спеціальної перевірки, допуск до участі в конкурсі на зайняття 35 вакантних посад суддів місцевих судів та формування рейтингу його учасників здійснити Комісією у складі Першої палати.</w:t>
      </w:r>
    </w:p>
    <w:p w:rsidR="006D07A1" w:rsidRPr="006D07A1" w:rsidRDefault="006D07A1" w:rsidP="006D07A1">
      <w:pPr>
        <w:pStyle w:val="20"/>
        <w:numPr>
          <w:ilvl w:val="0"/>
          <w:numId w:val="1"/>
        </w:numPr>
        <w:shd w:val="clear" w:color="auto" w:fill="auto"/>
        <w:tabs>
          <w:tab w:val="left" w:pos="894"/>
        </w:tabs>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Рішення про рекомендацію для призначення кандидатів суддями ухвалити Комісією у пленарному складі.</w:t>
      </w:r>
    </w:p>
    <w:p w:rsidR="006D07A1" w:rsidRPr="006D07A1" w:rsidRDefault="006D07A1" w:rsidP="006D07A1">
      <w:pPr>
        <w:pStyle w:val="20"/>
        <w:numPr>
          <w:ilvl w:val="0"/>
          <w:numId w:val="1"/>
        </w:numPr>
        <w:shd w:val="clear" w:color="auto" w:fill="auto"/>
        <w:tabs>
          <w:tab w:val="left" w:pos="913"/>
        </w:tabs>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Здійснити повторний автоматизований розподіл відповідних справ між членами Першої палати».</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Закон та Регламент Вищої кваліфікаційної комісії суддів України не передбачають, у складі яких структурних органів Комісії в межах одного конкурсу слід визначати результати спеціальної перевірки, здійснювати допуск до участі у конкурсі, формувати рейтинг учасників конкурсу.</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 xml:space="preserve">Погоджуюся, що визначення окреслених повноважень є повною </w:t>
      </w:r>
      <w:proofErr w:type="spellStart"/>
      <w:r w:rsidRPr="006D07A1">
        <w:rPr>
          <w:rFonts w:ascii="Times New Roman" w:hAnsi="Times New Roman" w:cs="Times New Roman"/>
          <w:color w:val="000000"/>
          <w:sz w:val="24"/>
          <w:szCs w:val="24"/>
          <w:lang w:val="uk-UA" w:eastAsia="uk-UA" w:bidi="uk-UA"/>
        </w:rPr>
        <w:t>дискрецією</w:t>
      </w:r>
      <w:proofErr w:type="spellEnd"/>
      <w:r w:rsidRPr="006D07A1">
        <w:rPr>
          <w:rFonts w:ascii="Times New Roman" w:hAnsi="Times New Roman" w:cs="Times New Roman"/>
          <w:color w:val="000000"/>
          <w:sz w:val="24"/>
          <w:szCs w:val="24"/>
          <w:lang w:val="uk-UA" w:eastAsia="uk-UA" w:bidi="uk-UA"/>
        </w:rPr>
        <w:t xml:space="preserve"> Комісії. Отже, Комісія вправі визначити, що зазначені питання вирішуються на рівні колегій, палат чи виносяться на розгляд Комісії у пленарному складі.</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Водночас щодо ухвалення положень пунктів 2, 4 резолютивної частини Рішення про здійснення автоматизованого розподілу справ між членами Комісії лише в межах Першої палати Комісії не погоджуюся з огляду на таке.</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У розділі І «Засади організації судової влади» Закону передбачено принципи, за якими діють суди та органи судової влади.</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У судах, Вищій раді правосуддя, Вищій кваліфікаційній комісії суддів України, Державній судовій адміністрації України, їх органах та підрозділах функціонує Єдина судова інформаційно-телекомунікаційна система, що забезпечує, зокрема, розподіл справ у Вищій кваліфікаційній комісії суддів України, Вищій раді правосуддя, її органах (пункт 11 частини першої статті 15-1 Закону).</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Положеннями частини одинадцятої статті 98 Закону передбачено, що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 який проводить підготовку до розгляду і доповідає справу.</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Положення про автоматизовану систему визначення членів Комісії для підготовки до розгляду і доповіді справ затверджується Вищою кваліфікаційною комісією суддів України.</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Отже, автоматизована система визначення членів Комісії покликана забезпечити об’єктивний та неупереджений розподіл справ та інших документів між членами Комісії з додержанням принципів черговості, рівної їх кількості для кожного члена Комісії.</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lang w:val="uk-UA"/>
        </w:rPr>
      </w:pPr>
      <w:r w:rsidRPr="006D07A1">
        <w:rPr>
          <w:rFonts w:ascii="Times New Roman" w:hAnsi="Times New Roman" w:cs="Times New Roman"/>
          <w:color w:val="000000"/>
          <w:sz w:val="24"/>
          <w:szCs w:val="24"/>
          <w:lang w:val="uk-UA" w:eastAsia="uk-UA" w:bidi="uk-UA"/>
        </w:rPr>
        <w:t>Пунктом 2.10 Положення про автоматизовану систему визначення членів Вищої кваліфікаційної комісії суддів України передбачені випадки автоматизованого розподілу справ поза загальним правилом, серед яких відсутні обставини, які були предметом розгляду під час ухвалення Рішення.</w:t>
      </w:r>
    </w:p>
    <w:p w:rsidR="006D07A1" w:rsidRPr="006D07A1" w:rsidRDefault="006D07A1" w:rsidP="006D07A1">
      <w:pPr>
        <w:pStyle w:val="20"/>
        <w:shd w:val="clear" w:color="auto" w:fill="auto"/>
        <w:tabs>
          <w:tab w:val="left" w:pos="1087"/>
        </w:tabs>
        <w:spacing w:after="0" w:line="240" w:lineRule="auto"/>
        <w:ind w:firstLine="620"/>
        <w:jc w:val="both"/>
        <w:rPr>
          <w:rFonts w:ascii="Times New Roman" w:hAnsi="Times New Roman" w:cs="Times New Roman"/>
          <w:lang w:val="uk-UA"/>
        </w:rPr>
      </w:pPr>
      <w:r w:rsidRPr="006D07A1">
        <w:rPr>
          <w:rFonts w:ascii="Times New Roman" w:hAnsi="Times New Roman" w:cs="Times New Roman"/>
          <w:lang w:val="uk-UA"/>
        </w:rPr>
        <w:br w:type="page"/>
      </w:r>
      <w:r w:rsidRPr="006D07A1">
        <w:rPr>
          <w:rFonts w:ascii="Times New Roman" w:hAnsi="Times New Roman" w:cs="Times New Roman"/>
          <w:color w:val="000000"/>
          <w:sz w:val="24"/>
          <w:szCs w:val="24"/>
          <w:lang w:val="uk-UA" w:eastAsia="uk-UA" w:bidi="uk-UA"/>
        </w:rPr>
        <w:lastRenderedPageBreak/>
        <w:t>Тому, вдаючись до розподілу справ між членами однієї палати (не двох палат), Комісія вказаним рішенням відступила від загальноприйнятих засад рівномірного розподілу справ між членами Комісії, принципу пропорційності.</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lang w:val="uk-UA"/>
        </w:rPr>
      </w:pPr>
      <w:r w:rsidRPr="006D07A1">
        <w:rPr>
          <w:rFonts w:ascii="Times New Roman" w:hAnsi="Times New Roman" w:cs="Times New Roman"/>
          <w:color w:val="000000"/>
          <w:sz w:val="24"/>
          <w:szCs w:val="24"/>
          <w:lang w:val="uk-UA" w:eastAsia="uk-UA" w:bidi="uk-UA"/>
        </w:rPr>
        <w:t>У протилежному випадку, розподіляючи справи такої категорії між усіма членами Комісії, Перша і Друга палати як структурні органи Комісії розглядали б справи залежно від того, до якої палати входить член Комісії, якому розподілена справа. Реалізація такої ідеї відповідала б принципу колегіальності, неупередженості та сприяла б більшій відкритості та прозорості діяльності Комісії.</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color w:val="000000"/>
          <w:sz w:val="24"/>
          <w:szCs w:val="24"/>
          <w:lang w:val="uk-UA" w:eastAsia="uk-UA" w:bidi="uk-UA"/>
        </w:rPr>
      </w:pPr>
      <w:r w:rsidRPr="006D07A1">
        <w:rPr>
          <w:rFonts w:ascii="Times New Roman" w:hAnsi="Times New Roman" w:cs="Times New Roman"/>
          <w:color w:val="000000"/>
          <w:sz w:val="24"/>
          <w:szCs w:val="24"/>
          <w:lang w:val="uk-UA" w:eastAsia="uk-UA" w:bidi="uk-UA"/>
        </w:rPr>
        <w:t xml:space="preserve">Положення пунктів 2, 4 резолютивної частини Рішення, на моє переконання, не відповідають </w:t>
      </w:r>
      <w:proofErr w:type="spellStart"/>
      <w:r w:rsidRPr="006D07A1">
        <w:rPr>
          <w:rFonts w:ascii="Times New Roman" w:hAnsi="Times New Roman" w:cs="Times New Roman"/>
          <w:color w:val="000000"/>
          <w:sz w:val="24"/>
          <w:szCs w:val="24"/>
          <w:lang w:val="uk-UA" w:eastAsia="uk-UA" w:bidi="uk-UA"/>
        </w:rPr>
        <w:t>логіці</w:t>
      </w:r>
      <w:proofErr w:type="spellEnd"/>
      <w:r w:rsidRPr="006D07A1">
        <w:rPr>
          <w:rFonts w:ascii="Times New Roman" w:hAnsi="Times New Roman" w:cs="Times New Roman"/>
          <w:color w:val="000000"/>
          <w:sz w:val="24"/>
          <w:szCs w:val="24"/>
          <w:lang w:val="uk-UA" w:eastAsia="uk-UA" w:bidi="uk-UA"/>
        </w:rPr>
        <w:t xml:space="preserve"> прийнятого попереднього рішення, а саме рішення «Про розгляд питання внесення змін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 від 06.06.2023 № 6/зп-23, яким дві палати Комісії перейменовано з метою здійснення одного і того ж предмету відання для рівномірного їх навантаження.</w:t>
      </w: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lang w:val="uk-UA"/>
        </w:rPr>
      </w:pPr>
    </w:p>
    <w:p w:rsidR="006D07A1" w:rsidRPr="006D07A1" w:rsidRDefault="006D07A1" w:rsidP="006D07A1">
      <w:pPr>
        <w:pStyle w:val="20"/>
        <w:shd w:val="clear" w:color="auto" w:fill="auto"/>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З огляду на викладене:</w:t>
      </w:r>
    </w:p>
    <w:p w:rsidR="006D07A1" w:rsidRPr="006D07A1" w:rsidRDefault="006D07A1" w:rsidP="006D07A1">
      <w:pPr>
        <w:pStyle w:val="20"/>
        <w:numPr>
          <w:ilvl w:val="0"/>
          <w:numId w:val="2"/>
        </w:numPr>
        <w:shd w:val="clear" w:color="auto" w:fill="auto"/>
        <w:tabs>
          <w:tab w:val="left" w:pos="884"/>
        </w:tabs>
        <w:spacing w:after="0" w:line="240" w:lineRule="auto"/>
        <w:ind w:firstLine="620"/>
        <w:jc w:val="both"/>
        <w:rPr>
          <w:rFonts w:ascii="Times New Roman" w:hAnsi="Times New Roman" w:cs="Times New Roman"/>
        </w:rPr>
      </w:pPr>
      <w:r w:rsidRPr="006D07A1">
        <w:rPr>
          <w:rFonts w:ascii="Times New Roman" w:hAnsi="Times New Roman" w:cs="Times New Roman"/>
          <w:color w:val="000000"/>
          <w:sz w:val="24"/>
          <w:szCs w:val="24"/>
          <w:lang w:val="uk-UA" w:eastAsia="uk-UA" w:bidi="uk-UA"/>
        </w:rPr>
        <w:t>Висловлюю особисту незгоду з пунктами 2, 4 резолютивної частини рішення Комісії від 20 липня 2023 року № 32/зп-23 щодо здійснення автоматизованого розподілу справ між членами Комісії в межах однієї палати.</w:t>
      </w:r>
    </w:p>
    <w:p w:rsidR="006D07A1" w:rsidRPr="006D07A1" w:rsidRDefault="006D07A1" w:rsidP="006D07A1">
      <w:pPr>
        <w:pStyle w:val="20"/>
        <w:shd w:val="clear" w:color="auto" w:fill="auto"/>
        <w:tabs>
          <w:tab w:val="left" w:pos="303"/>
          <w:tab w:val="left" w:pos="4896"/>
        </w:tabs>
        <w:spacing w:after="0" w:line="240" w:lineRule="auto"/>
        <w:ind w:left="567"/>
        <w:jc w:val="both"/>
        <w:rPr>
          <w:rFonts w:ascii="Times New Roman" w:hAnsi="Times New Roman" w:cs="Times New Roman"/>
          <w:color w:val="000000"/>
          <w:sz w:val="24"/>
          <w:szCs w:val="24"/>
          <w:lang w:val="uk-UA" w:eastAsia="uk-UA" w:bidi="uk-UA"/>
        </w:rPr>
      </w:pPr>
      <w:r w:rsidRPr="006D07A1">
        <w:rPr>
          <w:rFonts w:ascii="Times New Roman" w:hAnsi="Times New Roman" w:cs="Times New Roman"/>
          <w:color w:val="000000"/>
          <w:sz w:val="24"/>
          <w:szCs w:val="24"/>
          <w:lang w:val="uk-UA" w:eastAsia="uk-UA" w:bidi="uk-UA"/>
        </w:rPr>
        <w:t>2. Прошу долучити окрему думку до матеріалів справи.</w:t>
      </w:r>
    </w:p>
    <w:p w:rsidR="006D07A1" w:rsidRPr="006D07A1" w:rsidRDefault="006D07A1" w:rsidP="006D07A1">
      <w:pPr>
        <w:pStyle w:val="20"/>
        <w:shd w:val="clear" w:color="auto" w:fill="auto"/>
        <w:tabs>
          <w:tab w:val="left" w:pos="303"/>
          <w:tab w:val="left" w:pos="4896"/>
        </w:tabs>
        <w:spacing w:after="0" w:line="360" w:lineRule="auto"/>
        <w:ind w:left="567"/>
        <w:jc w:val="both"/>
        <w:rPr>
          <w:rFonts w:ascii="Times New Roman" w:hAnsi="Times New Roman" w:cs="Times New Roman"/>
          <w:color w:val="000000"/>
          <w:sz w:val="24"/>
          <w:szCs w:val="24"/>
          <w:lang w:val="uk-UA" w:eastAsia="uk-UA" w:bidi="uk-UA"/>
        </w:rPr>
      </w:pPr>
    </w:p>
    <w:p w:rsidR="006D07A1" w:rsidRPr="006D07A1" w:rsidRDefault="006D07A1" w:rsidP="006D07A1">
      <w:pPr>
        <w:pStyle w:val="20"/>
        <w:shd w:val="clear" w:color="auto" w:fill="auto"/>
        <w:tabs>
          <w:tab w:val="left" w:pos="303"/>
          <w:tab w:val="left" w:pos="4896"/>
        </w:tabs>
        <w:spacing w:after="0" w:line="360" w:lineRule="auto"/>
        <w:ind w:left="567"/>
        <w:jc w:val="both"/>
        <w:rPr>
          <w:rFonts w:ascii="Times New Roman" w:hAnsi="Times New Roman" w:cs="Times New Roman"/>
          <w:color w:val="000000"/>
          <w:sz w:val="24"/>
          <w:szCs w:val="24"/>
          <w:lang w:val="uk-UA" w:eastAsia="uk-UA" w:bidi="uk-UA"/>
        </w:rPr>
      </w:pPr>
    </w:p>
    <w:p w:rsidR="006D07A1" w:rsidRPr="006D07A1" w:rsidRDefault="006D07A1" w:rsidP="006D07A1">
      <w:pPr>
        <w:pStyle w:val="20"/>
        <w:shd w:val="clear" w:color="auto" w:fill="auto"/>
        <w:tabs>
          <w:tab w:val="left" w:pos="303"/>
          <w:tab w:val="left" w:pos="4896"/>
        </w:tabs>
        <w:spacing w:after="0" w:line="360" w:lineRule="auto"/>
        <w:ind w:left="567" w:hanging="567"/>
        <w:jc w:val="both"/>
        <w:rPr>
          <w:rFonts w:ascii="Times New Roman" w:hAnsi="Times New Roman" w:cs="Times New Roman"/>
          <w:b/>
          <w:color w:val="000000"/>
          <w:sz w:val="24"/>
          <w:szCs w:val="24"/>
          <w:lang w:val="uk-UA" w:eastAsia="uk-UA" w:bidi="uk-UA"/>
        </w:rPr>
      </w:pPr>
      <w:r w:rsidRPr="006D07A1">
        <w:rPr>
          <w:rFonts w:ascii="Times New Roman" w:hAnsi="Times New Roman" w:cs="Times New Roman"/>
          <w:b/>
          <w:color w:val="000000"/>
          <w:sz w:val="24"/>
          <w:szCs w:val="24"/>
          <w:lang w:val="uk-UA" w:eastAsia="uk-UA" w:bidi="uk-UA"/>
        </w:rPr>
        <w:t>Член Комісії</w:t>
      </w:r>
      <w:r w:rsidRPr="006D07A1">
        <w:rPr>
          <w:rFonts w:ascii="Times New Roman" w:hAnsi="Times New Roman" w:cs="Times New Roman"/>
          <w:b/>
          <w:color w:val="000000"/>
          <w:sz w:val="24"/>
          <w:szCs w:val="24"/>
          <w:lang w:val="uk-UA" w:eastAsia="uk-UA" w:bidi="uk-UA"/>
        </w:rPr>
        <w:tab/>
      </w:r>
      <w:r w:rsidRPr="006D07A1">
        <w:rPr>
          <w:rFonts w:ascii="Times New Roman" w:hAnsi="Times New Roman" w:cs="Times New Roman"/>
          <w:b/>
          <w:color w:val="000000"/>
          <w:sz w:val="24"/>
          <w:szCs w:val="24"/>
          <w:lang w:val="uk-UA" w:eastAsia="uk-UA" w:bidi="uk-UA"/>
        </w:rPr>
        <w:tab/>
      </w:r>
      <w:r w:rsidRPr="006D07A1">
        <w:rPr>
          <w:rFonts w:ascii="Times New Roman" w:hAnsi="Times New Roman" w:cs="Times New Roman"/>
          <w:b/>
          <w:color w:val="000000"/>
          <w:sz w:val="24"/>
          <w:szCs w:val="24"/>
          <w:lang w:val="uk-UA" w:eastAsia="uk-UA" w:bidi="uk-UA"/>
        </w:rPr>
        <w:tab/>
      </w:r>
      <w:r w:rsidRPr="006D07A1">
        <w:rPr>
          <w:rFonts w:ascii="Times New Roman" w:hAnsi="Times New Roman" w:cs="Times New Roman"/>
          <w:b/>
          <w:color w:val="000000"/>
          <w:sz w:val="24"/>
          <w:szCs w:val="24"/>
          <w:lang w:val="uk-UA" w:eastAsia="uk-UA" w:bidi="uk-UA"/>
        </w:rPr>
        <w:tab/>
        <w:t xml:space="preserve">Роман </w:t>
      </w:r>
      <w:proofErr w:type="spellStart"/>
      <w:r w:rsidRPr="006D07A1">
        <w:rPr>
          <w:rFonts w:ascii="Times New Roman" w:hAnsi="Times New Roman" w:cs="Times New Roman"/>
          <w:b/>
          <w:color w:val="000000"/>
          <w:sz w:val="24"/>
          <w:szCs w:val="24"/>
          <w:lang w:val="uk-UA" w:eastAsia="uk-UA" w:bidi="uk-UA"/>
        </w:rPr>
        <w:t>Кидисюк</w:t>
      </w:r>
      <w:proofErr w:type="spellEnd"/>
    </w:p>
    <w:p w:rsidR="006D07A1" w:rsidRPr="006D07A1" w:rsidRDefault="006D07A1" w:rsidP="006D07A1">
      <w:pPr>
        <w:pStyle w:val="20"/>
        <w:shd w:val="clear" w:color="auto" w:fill="auto"/>
        <w:tabs>
          <w:tab w:val="left" w:pos="303"/>
          <w:tab w:val="left" w:pos="4896"/>
        </w:tabs>
        <w:spacing w:after="0" w:line="360" w:lineRule="auto"/>
        <w:ind w:left="567" w:hanging="567"/>
        <w:jc w:val="both"/>
        <w:rPr>
          <w:rFonts w:ascii="Times New Roman" w:hAnsi="Times New Roman" w:cs="Times New Roman"/>
          <w:b/>
          <w:color w:val="000000"/>
          <w:sz w:val="24"/>
          <w:szCs w:val="24"/>
          <w:lang w:val="uk-UA" w:eastAsia="uk-UA" w:bidi="uk-UA"/>
        </w:rPr>
      </w:pPr>
      <w:r w:rsidRPr="006D07A1">
        <w:rPr>
          <w:rFonts w:ascii="Times New Roman" w:hAnsi="Times New Roman" w:cs="Times New Roman"/>
          <w:b/>
          <w:color w:val="000000"/>
          <w:sz w:val="24"/>
          <w:szCs w:val="24"/>
          <w:lang w:val="uk-UA" w:eastAsia="uk-UA" w:bidi="uk-UA"/>
        </w:rPr>
        <w:t>26 липня 2023 року</w:t>
      </w:r>
    </w:p>
    <w:p w:rsidR="0068343D" w:rsidRPr="006D07A1" w:rsidRDefault="0068343D">
      <w:pPr>
        <w:rPr>
          <w:lang w:val="uk-UA"/>
        </w:rPr>
      </w:pPr>
    </w:p>
    <w:sectPr w:rsidR="0068343D" w:rsidRPr="006D07A1" w:rsidSect="008376F9">
      <w:headerReference w:type="first" r:id="rId6"/>
      <w:pgSz w:w="11906" w:h="16838"/>
      <w:pgMar w:top="1134" w:right="567" w:bottom="1134" w:left="1701" w:header="930" w:footer="87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FE" w:rsidRPr="001E29FE" w:rsidRDefault="006D07A1" w:rsidP="001E29FE">
    <w:pPr>
      <w:pStyle w:val="a3"/>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84FA1"/>
    <w:multiLevelType w:val="multilevel"/>
    <w:tmpl w:val="53BE0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05701C"/>
    <w:multiLevelType w:val="multilevel"/>
    <w:tmpl w:val="756659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1F"/>
    <w:rsid w:val="0000531F"/>
    <w:rsid w:val="0068343D"/>
    <w:rsid w:val="006D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D07A1"/>
    <w:pPr>
      <w:tabs>
        <w:tab w:val="center" w:pos="4677"/>
        <w:tab w:val="right" w:pos="9355"/>
      </w:tabs>
    </w:pPr>
  </w:style>
  <w:style w:type="character" w:customStyle="1" w:styleId="a4">
    <w:name w:val="Верхний колонтитул Знак"/>
    <w:basedOn w:val="a0"/>
    <w:link w:val="a3"/>
    <w:uiPriority w:val="99"/>
    <w:rsid w:val="006D07A1"/>
    <w:rPr>
      <w:rFonts w:ascii="Times New Roman" w:eastAsia="Times New Roman" w:hAnsi="Times New Roman" w:cs="Times New Roman"/>
      <w:sz w:val="24"/>
      <w:szCs w:val="24"/>
      <w:lang w:eastAsia="ar-SA"/>
    </w:rPr>
  </w:style>
  <w:style w:type="character" w:customStyle="1" w:styleId="2">
    <w:name w:val="Основной текст (2)_"/>
    <w:link w:val="20"/>
    <w:rsid w:val="006D07A1"/>
    <w:rPr>
      <w:sz w:val="26"/>
      <w:szCs w:val="26"/>
      <w:shd w:val="clear" w:color="auto" w:fill="FFFFFF"/>
    </w:rPr>
  </w:style>
  <w:style w:type="paragraph" w:customStyle="1" w:styleId="20">
    <w:name w:val="Основной текст (2)"/>
    <w:basedOn w:val="a"/>
    <w:link w:val="2"/>
    <w:rsid w:val="006D07A1"/>
    <w:pPr>
      <w:widowControl w:val="0"/>
      <w:shd w:val="clear" w:color="auto" w:fill="FFFFFF"/>
      <w:suppressAutoHyphens w:val="0"/>
      <w:spacing w:after="320" w:line="288" w:lineRule="exact"/>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D07A1"/>
    <w:pPr>
      <w:tabs>
        <w:tab w:val="center" w:pos="4677"/>
        <w:tab w:val="right" w:pos="9355"/>
      </w:tabs>
    </w:pPr>
  </w:style>
  <w:style w:type="character" w:customStyle="1" w:styleId="a4">
    <w:name w:val="Верхний колонтитул Знак"/>
    <w:basedOn w:val="a0"/>
    <w:link w:val="a3"/>
    <w:uiPriority w:val="99"/>
    <w:rsid w:val="006D07A1"/>
    <w:rPr>
      <w:rFonts w:ascii="Times New Roman" w:eastAsia="Times New Roman" w:hAnsi="Times New Roman" w:cs="Times New Roman"/>
      <w:sz w:val="24"/>
      <w:szCs w:val="24"/>
      <w:lang w:eastAsia="ar-SA"/>
    </w:rPr>
  </w:style>
  <w:style w:type="character" w:customStyle="1" w:styleId="2">
    <w:name w:val="Основной текст (2)_"/>
    <w:link w:val="20"/>
    <w:rsid w:val="006D07A1"/>
    <w:rPr>
      <w:sz w:val="26"/>
      <w:szCs w:val="26"/>
      <w:shd w:val="clear" w:color="auto" w:fill="FFFFFF"/>
    </w:rPr>
  </w:style>
  <w:style w:type="paragraph" w:customStyle="1" w:styleId="20">
    <w:name w:val="Основной текст (2)"/>
    <w:basedOn w:val="a"/>
    <w:link w:val="2"/>
    <w:rsid w:val="006D07A1"/>
    <w:pPr>
      <w:widowControl w:val="0"/>
      <w:shd w:val="clear" w:color="auto" w:fill="FFFFFF"/>
      <w:suppressAutoHyphens w:val="0"/>
      <w:spacing w:after="320" w:line="288" w:lineRule="exact"/>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Вікторія Миколаївна</dc:creator>
  <cp:keywords/>
  <dc:description/>
  <cp:lastModifiedBy>Бойко Вікторія Миколаївна</cp:lastModifiedBy>
  <cp:revision>2</cp:revision>
  <dcterms:created xsi:type="dcterms:W3CDTF">2023-07-31T10:49:00Z</dcterms:created>
  <dcterms:modified xsi:type="dcterms:W3CDTF">2023-07-31T10:49:00Z</dcterms:modified>
</cp:coreProperties>
</file>